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4095750" cy="2419350"/>
            <wp:effectExtent l="0" t="0" r="0" b="0"/>
            <wp:wrapSquare wrapText="bothSides"/>
            <wp:docPr id="1" name="Рисунок 1" descr="C:\Users\ОНД Старая Русса\Downloads\lKBst7jPwN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 Старая Русса\Downloads\lKBst7jPwN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75">
        <w:rPr>
          <w:color w:val="000000"/>
        </w:rPr>
        <w:t>С наступлением холодов многие жители топят печи, чтобы обогреть свои дома. Уважаемые граждане! Будьте предельно внимательны при растопке печи, не допускайте нарушения правил её эксплуатации.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Главное управление напоминает основные правила пожарной безопасности при использовании печей.</w:t>
      </w:r>
    </w:p>
    <w:p w:rsid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</w:p>
    <w:p w:rsid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ЗАПОМНИТЕ! Во время топки печи НЕ ДОПУСТИМО: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топить печь с открытой дверцей;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перекаливать печи;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разжигать дрова легковоспламеняющимися жидкостями (керосином, бензином и др.);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использовать печи, имеющие сквозные прогары и трещины;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 xml:space="preserve">- использовать печи без </w:t>
      </w:r>
      <w:proofErr w:type="spellStart"/>
      <w:r w:rsidRPr="00A84575">
        <w:rPr>
          <w:color w:val="000000"/>
        </w:rPr>
        <w:t>предтопочных</w:t>
      </w:r>
      <w:proofErr w:type="spellEnd"/>
      <w:r w:rsidRPr="00A84575">
        <w:rPr>
          <w:color w:val="000000"/>
        </w:rPr>
        <w:t xml:space="preserve"> листов из негорючих материалов (рекомендуемый размер </w:t>
      </w:r>
      <w:proofErr w:type="spellStart"/>
      <w:r w:rsidRPr="00A84575">
        <w:rPr>
          <w:color w:val="000000"/>
        </w:rPr>
        <w:t>предтопочного</w:t>
      </w:r>
      <w:proofErr w:type="spellEnd"/>
      <w:r w:rsidRPr="00A84575">
        <w:rPr>
          <w:color w:val="000000"/>
        </w:rPr>
        <w:t xml:space="preserve"> листа 0,5х</w:t>
      </w:r>
      <w:proofErr w:type="gramStart"/>
      <w:r w:rsidRPr="00A84575">
        <w:rPr>
          <w:color w:val="000000"/>
        </w:rPr>
        <w:t>0</w:t>
      </w:r>
      <w:proofErr w:type="gramEnd"/>
      <w:r w:rsidRPr="00A84575">
        <w:rPr>
          <w:color w:val="000000"/>
        </w:rPr>
        <w:t>,7м);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складывать и ставить около печей различные горючие материалы, а также сушить бельё над плитой;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оставлять без присмотра топящуюся печь;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поручать растапливать печь и присматривать за нею детям;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- выбрасывать не затушенную золу и угли вблизи строений.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Следует быть внимательным и во избежание отравления угарным газом - не закрывать заслонку трубы прежде, чем в топке прогорят все угли и не будет видно голубого пламени.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Уважаемые граждане, если вы пользуетесь печным отоплением, регулярно осматривайте свои печи и дымоходы. Это касается как печей в домах, так и печей в банях, хозяйственных постройках. Выявив неисправности, устраните их, не откладывая на потом. При ремонте печи обращайтесь к опытным печникам-профессионалам!</w:t>
      </w:r>
    </w:p>
    <w:p w:rsidR="00A84575" w:rsidRPr="00A84575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</w:rPr>
      </w:pPr>
      <w:r w:rsidRPr="00A84575">
        <w:rPr>
          <w:color w:val="000000"/>
        </w:rPr>
        <w:t>Напоминаем, в случае чрезвычайной ситуации незамедлительно звоните в "Службу спасения" по номеру "112".</w:t>
      </w:r>
    </w:p>
    <w:p w:rsidR="00C01F27" w:rsidRDefault="00A84575" w:rsidP="00A84575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</w:pPr>
      <w:r w:rsidRPr="00A84575">
        <w:rPr>
          <w:color w:val="000000"/>
        </w:rPr>
        <w:t>Берегите себя и своих близких, пусть печка в вашем доме дарит только тепло и уют!</w:t>
      </w:r>
      <w:bookmarkStart w:id="0" w:name="_GoBack"/>
      <w:bookmarkEnd w:id="0"/>
    </w:p>
    <w:sectPr w:rsidR="00C01F27" w:rsidSect="00301993">
      <w:type w:val="continuous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80"/>
    <w:rsid w:val="00301993"/>
    <w:rsid w:val="008F6980"/>
    <w:rsid w:val="00A84575"/>
    <w:rsid w:val="00C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Старая Русса</dc:creator>
  <cp:keywords/>
  <dc:description/>
  <cp:lastModifiedBy>ОНД Старая Русса</cp:lastModifiedBy>
  <cp:revision>2</cp:revision>
  <dcterms:created xsi:type="dcterms:W3CDTF">2018-04-02T08:22:00Z</dcterms:created>
  <dcterms:modified xsi:type="dcterms:W3CDTF">2018-04-02T08:23:00Z</dcterms:modified>
</cp:coreProperties>
</file>