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9C431" w14:textId="5BED5696" w:rsidR="0015528D" w:rsidRPr="0015528D" w:rsidRDefault="0015528D" w:rsidP="0016739C">
      <w:pPr>
        <w:spacing w:after="0" w:line="240" w:lineRule="auto"/>
        <w:ind w:left="284" w:right="-426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5528D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Электронная </w:t>
      </w:r>
      <w:proofErr w:type="gramStart"/>
      <w:r w:rsidRPr="0015528D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подпись</w:t>
      </w:r>
      <w:proofErr w:type="gramEnd"/>
      <w:r w:rsidRPr="0015528D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Pr="0015528D">
        <w:rPr>
          <w:b/>
          <w:color w:val="000000" w:themeColor="text1"/>
          <w:sz w:val="28"/>
          <w:szCs w:val="28"/>
        </w:rPr>
        <w:t>какие виды бывают, для кого полезны и где применяются</w:t>
      </w:r>
      <w:r w:rsidRPr="0015528D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?</w:t>
      </w:r>
    </w:p>
    <w:p w14:paraId="0B386D46" w14:textId="77777777" w:rsidR="0015528D" w:rsidRDefault="0015528D" w:rsidP="0016739C">
      <w:pPr>
        <w:spacing w:after="0" w:line="240" w:lineRule="auto"/>
        <w:ind w:left="284" w:right="-143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1187335" w14:textId="0BB53EBD" w:rsidR="0015528D" w:rsidRPr="0015528D" w:rsidRDefault="0015528D" w:rsidP="0016739C">
      <w:pPr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28D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Электронная подпись (ЭП)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– это реквизит электронного документа, подтверждающий факт подписания документа в электронном виде определенным лицом. ЭП является аналогом собственноручной подписи на бумажном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носителе</w:t>
      </w:r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она б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ывает двух видов: простая и усиленная.</w:t>
      </w:r>
    </w:p>
    <w:p w14:paraId="22085ED8" w14:textId="77777777" w:rsidR="0015528D" w:rsidRPr="0015528D" w:rsidRDefault="0015528D" w:rsidP="0016739C">
      <w:pPr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E15C78F" w14:textId="6F9B6FE9" w:rsidR="0015528D" w:rsidRPr="0015528D" w:rsidRDefault="0015528D" w:rsidP="0016739C">
      <w:pPr>
        <w:spacing w:after="0" w:line="240" w:lineRule="auto"/>
        <w:ind w:left="284" w:right="-143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15528D">
        <w:rPr>
          <w:rFonts w:eastAsia="Times New Roman" w:cs="Times New Roman"/>
          <w:b/>
          <w:iCs/>
          <w:color w:val="000000" w:themeColor="text1"/>
          <w:sz w:val="24"/>
          <w:szCs w:val="24"/>
          <w:lang w:eastAsia="ru-RU"/>
        </w:rPr>
        <w:t>В соответствии с действующим законодательством (</w:t>
      </w:r>
      <w:r w:rsidR="00B4451E">
        <w:rPr>
          <w:rFonts w:eastAsia="Times New Roman" w:cs="Times New Roman"/>
          <w:b/>
          <w:iCs/>
          <w:color w:val="000000" w:themeColor="text1"/>
          <w:sz w:val="24"/>
          <w:szCs w:val="24"/>
          <w:lang w:eastAsia="ru-RU"/>
        </w:rPr>
        <w:t>федеральным законом №</w:t>
      </w:r>
      <w:r w:rsidR="00BD3EB2">
        <w:rPr>
          <w:rFonts w:eastAsia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Pr="0015528D">
          <w:rPr>
            <w:rFonts w:eastAsia="Times New Roman" w:cs="Times New Roman"/>
            <w:b/>
            <w:iCs/>
            <w:color w:val="000000" w:themeColor="text1"/>
            <w:sz w:val="24"/>
            <w:szCs w:val="24"/>
            <w:u w:val="single"/>
            <w:lang w:eastAsia="ru-RU"/>
          </w:rPr>
          <w:t>63</w:t>
        </w:r>
        <w:r w:rsidR="00B4451E">
          <w:rPr>
            <w:rFonts w:eastAsia="Times New Roman" w:cs="Times New Roman"/>
            <w:b/>
            <w:iCs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r w:rsidRPr="0015528D">
          <w:rPr>
            <w:rFonts w:eastAsia="Times New Roman" w:cs="Times New Roman"/>
            <w:b/>
            <w:iCs/>
            <w:color w:val="000000" w:themeColor="text1"/>
            <w:sz w:val="24"/>
            <w:szCs w:val="24"/>
            <w:u w:val="single"/>
            <w:lang w:eastAsia="ru-RU"/>
          </w:rPr>
          <w:t>«Об электронной подписи»</w:t>
        </w:r>
      </w:hyperlink>
      <w:r w:rsidRPr="0015528D">
        <w:rPr>
          <w:rFonts w:eastAsia="Times New Roman" w:cs="Times New Roman"/>
          <w:b/>
          <w:iCs/>
          <w:color w:val="000000" w:themeColor="text1"/>
          <w:sz w:val="24"/>
          <w:szCs w:val="24"/>
          <w:lang w:eastAsia="ru-RU"/>
        </w:rPr>
        <w:t>, действует с 2011 года) не существует термина «</w:t>
      </w:r>
      <w:r w:rsidR="00B4451E">
        <w:rPr>
          <w:rFonts w:eastAsia="Times New Roman" w:cs="Times New Roman"/>
          <w:b/>
          <w:iCs/>
          <w:color w:val="000000" w:themeColor="text1"/>
          <w:sz w:val="24"/>
          <w:szCs w:val="24"/>
          <w:lang w:eastAsia="ru-RU"/>
        </w:rPr>
        <w:t>э</w:t>
      </w:r>
      <w:r w:rsidRPr="0015528D">
        <w:rPr>
          <w:rFonts w:eastAsia="Times New Roman" w:cs="Times New Roman"/>
          <w:b/>
          <w:iCs/>
          <w:color w:val="000000" w:themeColor="text1"/>
          <w:sz w:val="24"/>
          <w:szCs w:val="24"/>
          <w:lang w:eastAsia="ru-RU"/>
        </w:rPr>
        <w:t>лектронная цифровая подпись» – есть только «</w:t>
      </w:r>
      <w:r w:rsidR="00B4451E">
        <w:rPr>
          <w:rFonts w:eastAsia="Times New Roman" w:cs="Times New Roman"/>
          <w:b/>
          <w:iCs/>
          <w:color w:val="000000" w:themeColor="text1"/>
          <w:sz w:val="24"/>
          <w:szCs w:val="24"/>
          <w:lang w:eastAsia="ru-RU"/>
        </w:rPr>
        <w:t>э</w:t>
      </w:r>
      <w:r w:rsidRPr="0015528D">
        <w:rPr>
          <w:rFonts w:eastAsia="Times New Roman" w:cs="Times New Roman"/>
          <w:b/>
          <w:iCs/>
          <w:color w:val="000000" w:themeColor="text1"/>
          <w:sz w:val="24"/>
          <w:szCs w:val="24"/>
          <w:lang w:eastAsia="ru-RU"/>
        </w:rPr>
        <w:t>лектронная подпись». Однако люди продолжают называть ее цифровой. Путаница связана с предыдущим законом, который назывался «Об электронной цифровой подписи». Классика: «электронная подпись», «ЭП», «усиленная квалифицированная электронная подпись».</w:t>
      </w:r>
    </w:p>
    <w:p w14:paraId="2C44DEDC" w14:textId="77777777" w:rsidR="0015528D" w:rsidRDefault="0015528D" w:rsidP="0016739C">
      <w:pPr>
        <w:spacing w:after="0" w:line="240" w:lineRule="auto"/>
        <w:ind w:left="284" w:right="-143"/>
        <w:jc w:val="both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495BA0D" w14:textId="77777777" w:rsidR="0015528D" w:rsidRPr="0015528D" w:rsidRDefault="0015528D" w:rsidP="0016739C">
      <w:pPr>
        <w:spacing w:after="0" w:line="240" w:lineRule="auto"/>
        <w:ind w:left="284" w:right="-143"/>
        <w:jc w:val="both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5528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Чем различаются простая и усиленная электронные подписи?</w:t>
      </w:r>
    </w:p>
    <w:p w14:paraId="0F0F5D5E" w14:textId="5D8BAD34" w:rsidR="0015528D" w:rsidRPr="0015528D" w:rsidRDefault="0015528D" w:rsidP="0016739C">
      <w:pPr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28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Простой 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является ЭП, которая создана, например, с применением комбинации логина и пароля и подтверждает, что электронный документ или сообщение подписаны определенным лицом. </w:t>
      </w:r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Иначе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говоря, </w:t>
      </w:r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если гражданин 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авторизова</w:t>
      </w:r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лся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какой-либо информационной системе и остави</w:t>
      </w:r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свои логин и пароль, любые </w:t>
      </w:r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его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последующие действия могут быть </w:t>
      </w:r>
      <w:r w:rsidR="005F3EE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расценены</w:t>
      </w:r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как заверенные простой ЭП. Внутри информационных систем в большинстве случаев сохраняются электронные документы, подтверждающие совершение юридически значимых действий под определенной учетной записью. Будьте внимательны, ведь нажимая «да», «согласен» или «продолжить» после авторизации в информационной системе, вы подтверждаете действие своей простой ЭП.</w:t>
      </w:r>
    </w:p>
    <w:p w14:paraId="4D150174" w14:textId="77777777" w:rsidR="0015528D" w:rsidRDefault="0015528D" w:rsidP="0016739C">
      <w:pPr>
        <w:spacing w:after="0" w:line="240" w:lineRule="auto"/>
        <w:ind w:left="284" w:right="-143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ABF7DAF" w14:textId="1B4B141B" w:rsidR="0015528D" w:rsidRPr="0015528D" w:rsidRDefault="0015528D" w:rsidP="0016739C">
      <w:pPr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528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Усиленная</w:t>
      </w:r>
      <w:proofErr w:type="gramEnd"/>
      <w:r w:rsidRPr="0015528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ЭП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может быть квалифицированной и неквалифицированной:</w:t>
      </w:r>
    </w:p>
    <w:p w14:paraId="4ADEFC5B" w14:textId="45A4A3BB" w:rsidR="0015528D" w:rsidRPr="0015528D" w:rsidRDefault="0015528D" w:rsidP="0016739C">
      <w:pPr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6739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16739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15528D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Неквалифицированной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является ЭП, </w:t>
      </w:r>
      <w:proofErr w:type="gramStart"/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созданная</w:t>
      </w:r>
      <w:proofErr w:type="gramEnd"/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 применением специального программного обеспечения и позволяющая обнаружить внесение изменений в электронный документ после его подписания. Для ее создания использ</w:t>
      </w:r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ует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ся сертификат, выданный любым удостоверяющим центром (УЦ</w:t>
      </w:r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). Обращаем ваше внимание, что подобные центры могут не иметь 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аккредит</w:t>
      </w:r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ацию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Министерств</w:t>
      </w:r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цифрового развития, связи и массовых коммуникаций Российской Федерации (</w:t>
      </w:r>
      <w:proofErr w:type="spellStart"/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Минкомсвяз</w:t>
      </w:r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</w:t>
      </w:r>
      <w:proofErr w:type="spellEnd"/>
      <w:r w:rsidR="00B4451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России).</w:t>
      </w:r>
    </w:p>
    <w:p w14:paraId="39E599E1" w14:textId="77777777" w:rsidR="0015528D" w:rsidRDefault="0015528D" w:rsidP="0016739C">
      <w:pPr>
        <w:shd w:val="clear" w:color="auto" w:fill="FFFFFF"/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42D05335" w14:textId="3838C0A3" w:rsidR="0015528D" w:rsidRPr="0015528D" w:rsidRDefault="0015528D" w:rsidP="0016739C">
      <w:pPr>
        <w:shd w:val="clear" w:color="auto" w:fill="FFFFFF"/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признания юридически значимыми простой и </w:t>
      </w:r>
      <w:proofErr w:type="gramStart"/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неквалифицированной</w:t>
      </w:r>
      <w:proofErr w:type="gramEnd"/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ЭП требуется соглашение об информационном взаимодействии между участниками электронного взаимодействия. Соглашение может быть в форме:</w:t>
      </w:r>
      <w:r w:rsidRPr="0015528D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окумента на бумажном носителе, подписанного участниками собственноручно;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электронного документа, заверенного квалифицированной ЭП;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электронного документа-оферты, принятие которого одна из сторон подтверждает простой ЭП.</w:t>
      </w:r>
    </w:p>
    <w:p w14:paraId="41FEFCE1" w14:textId="77777777" w:rsidR="0015528D" w:rsidRDefault="0015528D" w:rsidP="0016739C">
      <w:pPr>
        <w:shd w:val="clear" w:color="auto" w:fill="FFFFFF"/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08820F13" w14:textId="263057CF" w:rsidR="005F3EE2" w:rsidRDefault="0015528D" w:rsidP="0016739C">
      <w:pPr>
        <w:shd w:val="clear" w:color="auto" w:fill="FFFFFF"/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6739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16739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15528D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Квалифицированная</w:t>
      </w:r>
      <w:proofErr w:type="gramEnd"/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ЭП (или усиленная квалифицированная ЭП) соответствует всем признакам неквалифицированной. Но для ее создания еще обязательно используется квалифицированный сертификат ключа проверки электронной подписи (квалифицированный сертификат ЭП), выданный аккредитованным удостоверяющим центром, и специальное программн</w:t>
      </w:r>
      <w:r w:rsidR="005F3EE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ое обеспечение, соответствующее 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требованиям </w:t>
      </w:r>
    </w:p>
    <w:p w14:paraId="04108D1F" w14:textId="0088F14C" w:rsidR="0015528D" w:rsidRPr="0015528D" w:rsidRDefault="00B4451E" w:rsidP="0016739C">
      <w:pPr>
        <w:shd w:val="clear" w:color="auto" w:fill="FFFFFF"/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F3EE2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федеральн</w:t>
      </w:r>
      <w:r w:rsidRPr="005F3EE2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 xml:space="preserve">ого </w:t>
      </w:r>
      <w:r w:rsidRPr="005F3EE2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закон</w:t>
      </w:r>
      <w:r w:rsidRPr="005F3EE2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а</w:t>
      </w:r>
      <w:r w:rsidRPr="005F3EE2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 xml:space="preserve"> №</w:t>
      </w:r>
      <w:r w:rsidR="005F3EE2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="0015528D" w:rsidRPr="0015528D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63 «Об электронной подписи»</w:t>
        </w:r>
      </w:hyperlink>
      <w:r w:rsidR="0015528D"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A028A9F" w14:textId="77777777" w:rsidR="0015528D" w:rsidRPr="0015528D" w:rsidRDefault="0015528D" w:rsidP="0016739C">
      <w:pPr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28D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14:paraId="3FCE4937" w14:textId="6C6F2C5E" w:rsidR="0015528D" w:rsidRPr="0015528D" w:rsidRDefault="0015528D" w:rsidP="0016739C">
      <w:pPr>
        <w:shd w:val="clear" w:color="auto" w:fill="FFFFFF"/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ВАЖНО! </w:t>
      </w:r>
      <w:r w:rsidRPr="0015528D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Только </w:t>
      </w:r>
      <w:proofErr w:type="gramStart"/>
      <w:r w:rsidRPr="0015528D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квалифицированная</w:t>
      </w:r>
      <w:proofErr w:type="gramEnd"/>
      <w:r w:rsidRPr="0015528D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ЭП по умолчанию</w:t>
      </w:r>
      <w:r w:rsidR="005F3EE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, согласно действующему законодательству</w:t>
      </w:r>
      <w:r w:rsidRPr="0015528D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, признается юридически значимой – аналогом собственноручной подписи. Это е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ё</w:t>
      </w:r>
      <w:r w:rsidRPr="0015528D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главное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преимущество</w:t>
      </w:r>
      <w:r w:rsidRPr="0015528D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D3EB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в сравнении с</w:t>
      </w:r>
      <w:r w:rsidRPr="0015528D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други</w:t>
      </w:r>
      <w:r w:rsidR="00BD3EB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ми</w:t>
      </w:r>
      <w:r w:rsidRPr="0015528D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вид</w:t>
      </w:r>
      <w:r w:rsidR="00BD3EB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ами</w:t>
      </w:r>
      <w:r w:rsidRPr="0015528D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электронных подписей. </w:t>
      </w:r>
    </w:p>
    <w:p w14:paraId="6E3823CB" w14:textId="77777777" w:rsidR="0015528D" w:rsidRDefault="0015528D" w:rsidP="0016739C">
      <w:pPr>
        <w:shd w:val="clear" w:color="auto" w:fill="FFFFFF"/>
        <w:spacing w:after="0" w:line="240" w:lineRule="auto"/>
        <w:ind w:left="284" w:right="-143"/>
        <w:jc w:val="both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8AED9B4" w14:textId="77777777" w:rsidR="0015528D" w:rsidRDefault="0015528D" w:rsidP="0016739C">
      <w:pPr>
        <w:shd w:val="clear" w:color="auto" w:fill="FFFFFF"/>
        <w:spacing w:after="0" w:line="240" w:lineRule="auto"/>
        <w:ind w:left="284" w:right="-143"/>
        <w:jc w:val="both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7DB9D7E" w14:textId="77777777" w:rsidR="0015528D" w:rsidRPr="0015528D" w:rsidRDefault="0015528D" w:rsidP="0016739C">
      <w:pPr>
        <w:shd w:val="clear" w:color="auto" w:fill="FFFFFF"/>
        <w:spacing w:after="0" w:line="240" w:lineRule="auto"/>
        <w:ind w:left="284" w:right="-143"/>
        <w:jc w:val="both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5528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Где применяются электронные подписи?</w:t>
      </w:r>
    </w:p>
    <w:p w14:paraId="6F35D4CB" w14:textId="77777777" w:rsidR="0015528D" w:rsidRPr="0015528D" w:rsidRDefault="0015528D" w:rsidP="0016739C">
      <w:pPr>
        <w:shd w:val="clear" w:color="auto" w:fill="FFFFFF"/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 </w:t>
      </w:r>
      <w:hyperlink r:id="rId8" w:history="1">
        <w:r w:rsidRPr="0015528D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15528D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 и в большинстве информационных систем с доступом из интернета зачастую используется </w:t>
      </w:r>
      <w:proofErr w:type="gramStart"/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простая</w:t>
      </w:r>
      <w:proofErr w:type="gramEnd"/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ЭП. Но другие госорганы и операторы крупных информационных систем требуют обязательное использование при заверении электронных документов </w:t>
      </w:r>
      <w:proofErr w:type="gramStart"/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квалифицированной</w:t>
      </w:r>
      <w:proofErr w:type="gramEnd"/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ЭП.</w:t>
      </w:r>
    </w:p>
    <w:p w14:paraId="7F3170C5" w14:textId="77777777" w:rsidR="0015528D" w:rsidRPr="0015528D" w:rsidRDefault="0015528D" w:rsidP="0016739C">
      <w:pPr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28D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14:paraId="26C02DAE" w14:textId="25E4FDAE" w:rsidR="0015528D" w:rsidRPr="0015528D" w:rsidRDefault="0015528D" w:rsidP="0016739C">
      <w:pPr>
        <w:shd w:val="clear" w:color="auto" w:fill="FFFFFF"/>
        <w:spacing w:after="0" w:line="240" w:lineRule="auto"/>
        <w:ind w:left="284" w:right="-143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Обладатель квалифицированного сертификата ЭП может в электронном виде, дистанционно, получать </w:t>
      </w:r>
      <w:r w:rsidR="00BD3EB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не только 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государственные услуги </w:t>
      </w:r>
      <w:proofErr w:type="spellStart"/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="00BD3EB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но и многих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других ведомств</w:t>
      </w:r>
      <w:r w:rsidR="00BD3EB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сдавать отчетность в налоговые органы, Пенсионный фонд РФ, Фонд социального страхования РФ и другие контролирующие органы,</w:t>
      </w:r>
      <w:r w:rsidR="005F3EE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28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 также подписывать различные документы в электронном виде.</w:t>
      </w:r>
    </w:p>
    <w:p w14:paraId="12D198E2" w14:textId="37AAC771" w:rsidR="0049195A" w:rsidRDefault="00FD36C6" w:rsidP="0016739C">
      <w:pPr>
        <w:ind w:left="284" w:right="-143"/>
        <w:jc w:val="both"/>
      </w:pPr>
      <w:r>
        <w:rPr>
          <w:color w:val="000000" w:themeColor="text1"/>
          <w:sz w:val="24"/>
          <w:szCs w:val="24"/>
          <w:shd w:val="clear" w:color="auto" w:fill="FFFFFF"/>
        </w:rPr>
        <w:br/>
        <w:t xml:space="preserve">Напомним, что в Кадастровой палате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создан и успешно действует </w:t>
      </w:r>
      <w:hyperlink r:id="rId9" w:history="1"/>
      <w:r w:rsidR="00BD3EB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history="1">
        <w:r w:rsidRPr="00BD3EB2">
          <w:rPr>
            <w:rStyle w:val="a6"/>
            <w:sz w:val="24"/>
            <w:szCs w:val="24"/>
            <w:shd w:val="clear" w:color="auto" w:fill="FFFFFF"/>
          </w:rPr>
          <w:t xml:space="preserve">аккредитованный </w:t>
        </w:r>
        <w:r w:rsidR="00BD3EB2" w:rsidRPr="00BD3EB2">
          <w:rPr>
            <w:rStyle w:val="a6"/>
            <w:sz w:val="24"/>
            <w:szCs w:val="24"/>
            <w:shd w:val="clear" w:color="auto" w:fill="FFFFFF"/>
          </w:rPr>
          <w:t>у</w:t>
        </w:r>
        <w:r w:rsidRPr="00BD3EB2">
          <w:rPr>
            <w:rStyle w:val="a6"/>
            <w:sz w:val="24"/>
            <w:szCs w:val="24"/>
            <w:shd w:val="clear" w:color="auto" w:fill="FFFFFF"/>
          </w:rPr>
          <w:t>достоверяющий центр по выдаче</w:t>
        </w:r>
        <w:r w:rsidRPr="00BD3EB2">
          <w:rPr>
            <w:rStyle w:val="a6"/>
            <w:sz w:val="24"/>
            <w:szCs w:val="24"/>
          </w:rPr>
          <w:t xml:space="preserve"> к</w:t>
        </w:r>
        <w:r w:rsidRPr="00BD3EB2">
          <w:rPr>
            <w:rStyle w:val="a6"/>
            <w:sz w:val="24"/>
            <w:szCs w:val="24"/>
            <w:shd w:val="clear" w:color="auto" w:fill="FFFFFF"/>
          </w:rPr>
          <w:t>валифицированных сертификатов ЭП</w:t>
        </w:r>
      </w:hyperlink>
      <w:r>
        <w:rPr>
          <w:color w:val="000000" w:themeColor="text1"/>
          <w:sz w:val="24"/>
          <w:szCs w:val="24"/>
          <w:shd w:val="clear" w:color="auto" w:fill="FFFFFF"/>
        </w:rPr>
        <w:t>. Помимо того, что они предоставляют их владельцам надежную гарантию государственного учреждения и доступ к широ</w:t>
      </w:r>
      <w:r w:rsidR="002D57AC">
        <w:rPr>
          <w:color w:val="000000" w:themeColor="text1"/>
          <w:sz w:val="24"/>
          <w:szCs w:val="24"/>
          <w:shd w:val="clear" w:color="auto" w:fill="FFFFFF"/>
        </w:rPr>
        <w:t xml:space="preserve">кому </w:t>
      </w:r>
      <w:bookmarkStart w:id="0" w:name="_GoBack"/>
      <w:bookmarkEnd w:id="0"/>
      <w:r>
        <w:rPr>
          <w:color w:val="000000" w:themeColor="text1"/>
          <w:sz w:val="24"/>
          <w:szCs w:val="24"/>
          <w:shd w:val="clear" w:color="auto" w:fill="FFFFFF"/>
        </w:rPr>
        <w:t xml:space="preserve">спектру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госуслуг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>, данный вид электронных подписей</w:t>
      </w:r>
      <w:r w:rsidR="00BD3EB2">
        <w:rPr>
          <w:color w:val="000000" w:themeColor="text1"/>
          <w:sz w:val="24"/>
          <w:szCs w:val="24"/>
          <w:shd w:val="clear" w:color="auto" w:fill="FFFFFF"/>
        </w:rPr>
        <w:t xml:space="preserve"> имеет ещё одно важное и существенное отличие </w:t>
      </w:r>
      <w:r w:rsidRPr="00B42102">
        <w:rPr>
          <w:color w:val="000000" w:themeColor="text1"/>
          <w:sz w:val="24"/>
          <w:szCs w:val="24"/>
        </w:rPr>
        <w:t>от других удостоверяющих центров. К</w:t>
      </w:r>
      <w:r w:rsidR="00BD3EB2">
        <w:rPr>
          <w:color w:val="000000" w:themeColor="text1"/>
          <w:sz w:val="24"/>
          <w:szCs w:val="24"/>
          <w:shd w:val="clear" w:color="auto" w:fill="FFFFFF"/>
        </w:rPr>
        <w:t xml:space="preserve">валифицированный сертификат ЭП, выдаваемый в УЦ Кадастровой палаты </w:t>
      </w:r>
      <w:proofErr w:type="spellStart"/>
      <w:r w:rsidR="00BD3EB2">
        <w:rPr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="00BD3EB2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42102">
        <w:rPr>
          <w:color w:val="000000" w:themeColor="text1"/>
          <w:sz w:val="24"/>
          <w:szCs w:val="24"/>
          <w:shd w:val="clear" w:color="auto" w:fill="FFFFFF"/>
        </w:rPr>
        <w:t xml:space="preserve">нельзя получить на имя другого человека по доверенности или на основании иного документа, подтверждающего подобные полномочия. Процедура идентификации личности заявителя </w:t>
      </w:r>
      <w:r w:rsidR="00BD3EB2">
        <w:rPr>
          <w:color w:val="000000" w:themeColor="text1"/>
          <w:sz w:val="24"/>
          <w:szCs w:val="24"/>
          <w:shd w:val="clear" w:color="auto" w:fill="FFFFFF"/>
        </w:rPr>
        <w:t xml:space="preserve">полностью </w:t>
      </w:r>
      <w:r w:rsidR="0016739C">
        <w:rPr>
          <w:color w:val="000000" w:themeColor="text1"/>
          <w:sz w:val="24"/>
          <w:szCs w:val="24"/>
          <w:shd w:val="clear" w:color="auto" w:fill="FFFFFF"/>
        </w:rPr>
        <w:t xml:space="preserve">гарантирует </w:t>
      </w:r>
      <w:r w:rsidRPr="00B42102">
        <w:rPr>
          <w:color w:val="000000" w:themeColor="text1"/>
          <w:sz w:val="24"/>
          <w:szCs w:val="24"/>
          <w:shd w:val="clear" w:color="auto" w:fill="FFFFFF"/>
        </w:rPr>
        <w:t>получени</w:t>
      </w:r>
      <w:r w:rsidR="0016739C">
        <w:rPr>
          <w:color w:val="000000" w:themeColor="text1"/>
          <w:sz w:val="24"/>
          <w:szCs w:val="24"/>
          <w:shd w:val="clear" w:color="auto" w:fill="FFFFFF"/>
        </w:rPr>
        <w:t>е</w:t>
      </w:r>
      <w:r w:rsidR="0016739C" w:rsidRPr="0016739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16739C" w:rsidRPr="00B42102">
        <w:rPr>
          <w:color w:val="000000" w:themeColor="text1"/>
          <w:sz w:val="24"/>
          <w:szCs w:val="24"/>
          <w:shd w:val="clear" w:color="auto" w:fill="FFFFFF"/>
        </w:rPr>
        <w:t>сертифика</w:t>
      </w:r>
      <w:r w:rsidR="0016739C">
        <w:rPr>
          <w:color w:val="000000" w:themeColor="text1"/>
          <w:sz w:val="24"/>
          <w:szCs w:val="24"/>
          <w:shd w:val="clear" w:color="auto" w:fill="FFFFFF"/>
        </w:rPr>
        <w:t>та электронной подписи</w:t>
      </w:r>
      <w:r w:rsidRPr="00B42102">
        <w:rPr>
          <w:color w:val="000000" w:themeColor="text1"/>
          <w:sz w:val="24"/>
          <w:szCs w:val="24"/>
          <w:shd w:val="clear" w:color="auto" w:fill="FFFFFF"/>
        </w:rPr>
        <w:t xml:space="preserve"> именно им и никем иным</w:t>
      </w:r>
      <w:r w:rsidR="0016739C">
        <w:rPr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B42102">
        <w:rPr>
          <w:color w:val="000000" w:themeColor="text1"/>
          <w:sz w:val="24"/>
          <w:szCs w:val="24"/>
        </w:rPr>
        <w:t>в своём кабинете на официальном сайте удостоверяющего центра Кадастровой палаты. Таким образом, только законному владельцу в итоге открыт доступ к созданному сертификату. </w:t>
      </w:r>
      <w:r w:rsidRPr="00B42102">
        <w:rPr>
          <w:color w:val="000000" w:themeColor="text1"/>
          <w:sz w:val="24"/>
          <w:szCs w:val="24"/>
        </w:rPr>
        <w:br/>
      </w:r>
    </w:p>
    <w:sectPr w:rsidR="0049195A" w:rsidSect="0015528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EA2812" w16cid:durableId="215AE548"/>
  <w16cid:commentId w16cid:paraId="69DE2EC5" w16cid:durableId="215AE0A4"/>
  <w16cid:commentId w16cid:paraId="22E7A25E" w16cid:durableId="215AEBF0"/>
  <w16cid:commentId w16cid:paraId="0FA18190" w16cid:durableId="215AEC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C75"/>
    <w:multiLevelType w:val="hybridMultilevel"/>
    <w:tmpl w:val="AE02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412DC"/>
    <w:multiLevelType w:val="multilevel"/>
    <w:tmpl w:val="5F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BD"/>
    <w:rsid w:val="00011CB4"/>
    <w:rsid w:val="00056FC8"/>
    <w:rsid w:val="000827A0"/>
    <w:rsid w:val="00091A25"/>
    <w:rsid w:val="00091C58"/>
    <w:rsid w:val="000A4E09"/>
    <w:rsid w:val="000A6E38"/>
    <w:rsid w:val="000B1404"/>
    <w:rsid w:val="000B1E14"/>
    <w:rsid w:val="000D309C"/>
    <w:rsid w:val="000E1F70"/>
    <w:rsid w:val="000E2FA0"/>
    <w:rsid w:val="000F5993"/>
    <w:rsid w:val="00102CF9"/>
    <w:rsid w:val="00124FC4"/>
    <w:rsid w:val="0015528D"/>
    <w:rsid w:val="0016739C"/>
    <w:rsid w:val="00170CBD"/>
    <w:rsid w:val="00182899"/>
    <w:rsid w:val="00194886"/>
    <w:rsid w:val="001A2DCD"/>
    <w:rsid w:val="001A78CD"/>
    <w:rsid w:val="001B1977"/>
    <w:rsid w:val="001E0C3A"/>
    <w:rsid w:val="001E77A1"/>
    <w:rsid w:val="001F382C"/>
    <w:rsid w:val="00205A51"/>
    <w:rsid w:val="00205F44"/>
    <w:rsid w:val="002A346F"/>
    <w:rsid w:val="002D57AC"/>
    <w:rsid w:val="002D717B"/>
    <w:rsid w:val="002E0C66"/>
    <w:rsid w:val="00310EF1"/>
    <w:rsid w:val="00316899"/>
    <w:rsid w:val="0034508C"/>
    <w:rsid w:val="00361B79"/>
    <w:rsid w:val="003B0DC6"/>
    <w:rsid w:val="003D0E15"/>
    <w:rsid w:val="003D2239"/>
    <w:rsid w:val="0040065A"/>
    <w:rsid w:val="00401959"/>
    <w:rsid w:val="00413CAA"/>
    <w:rsid w:val="00416104"/>
    <w:rsid w:val="00460CDF"/>
    <w:rsid w:val="004853A9"/>
    <w:rsid w:val="0049195A"/>
    <w:rsid w:val="004A0ED7"/>
    <w:rsid w:val="004B0920"/>
    <w:rsid w:val="004B14E2"/>
    <w:rsid w:val="004B303F"/>
    <w:rsid w:val="004B49BA"/>
    <w:rsid w:val="004D5975"/>
    <w:rsid w:val="004E2271"/>
    <w:rsid w:val="004F5254"/>
    <w:rsid w:val="00512D32"/>
    <w:rsid w:val="00524378"/>
    <w:rsid w:val="00566F7C"/>
    <w:rsid w:val="00575095"/>
    <w:rsid w:val="005B45FB"/>
    <w:rsid w:val="005D3F50"/>
    <w:rsid w:val="005D66BE"/>
    <w:rsid w:val="005F389C"/>
    <w:rsid w:val="005F3EE2"/>
    <w:rsid w:val="00650C2B"/>
    <w:rsid w:val="00656E70"/>
    <w:rsid w:val="00657A72"/>
    <w:rsid w:val="00664DB1"/>
    <w:rsid w:val="00667EC2"/>
    <w:rsid w:val="006834AA"/>
    <w:rsid w:val="006A5876"/>
    <w:rsid w:val="006E17D3"/>
    <w:rsid w:val="00706268"/>
    <w:rsid w:val="0075553C"/>
    <w:rsid w:val="00770761"/>
    <w:rsid w:val="007A667E"/>
    <w:rsid w:val="007E13A4"/>
    <w:rsid w:val="00822904"/>
    <w:rsid w:val="00837741"/>
    <w:rsid w:val="008518C7"/>
    <w:rsid w:val="00855B11"/>
    <w:rsid w:val="008733CF"/>
    <w:rsid w:val="0088131C"/>
    <w:rsid w:val="008B1C6B"/>
    <w:rsid w:val="008B7A2C"/>
    <w:rsid w:val="008C1424"/>
    <w:rsid w:val="00936788"/>
    <w:rsid w:val="009529B4"/>
    <w:rsid w:val="009546E1"/>
    <w:rsid w:val="00960B06"/>
    <w:rsid w:val="00961959"/>
    <w:rsid w:val="00982EFE"/>
    <w:rsid w:val="00994F3F"/>
    <w:rsid w:val="009A52A1"/>
    <w:rsid w:val="00A05CAE"/>
    <w:rsid w:val="00A12811"/>
    <w:rsid w:val="00A130E4"/>
    <w:rsid w:val="00A241AC"/>
    <w:rsid w:val="00A338E2"/>
    <w:rsid w:val="00A405E3"/>
    <w:rsid w:val="00A42B10"/>
    <w:rsid w:val="00A46B14"/>
    <w:rsid w:val="00A50358"/>
    <w:rsid w:val="00AB2F50"/>
    <w:rsid w:val="00AB3693"/>
    <w:rsid w:val="00AC6779"/>
    <w:rsid w:val="00AD303A"/>
    <w:rsid w:val="00AE7755"/>
    <w:rsid w:val="00AF2A2A"/>
    <w:rsid w:val="00B04AC5"/>
    <w:rsid w:val="00B31AC7"/>
    <w:rsid w:val="00B330C3"/>
    <w:rsid w:val="00B33493"/>
    <w:rsid w:val="00B3762D"/>
    <w:rsid w:val="00B4451E"/>
    <w:rsid w:val="00B51563"/>
    <w:rsid w:val="00B52CE4"/>
    <w:rsid w:val="00B5658B"/>
    <w:rsid w:val="00B612EB"/>
    <w:rsid w:val="00B8276C"/>
    <w:rsid w:val="00B9121F"/>
    <w:rsid w:val="00B93C4A"/>
    <w:rsid w:val="00BC4EB6"/>
    <w:rsid w:val="00BD3EB2"/>
    <w:rsid w:val="00C4359C"/>
    <w:rsid w:val="00C45253"/>
    <w:rsid w:val="00C53EF4"/>
    <w:rsid w:val="00C67DB3"/>
    <w:rsid w:val="00C87E29"/>
    <w:rsid w:val="00C90A34"/>
    <w:rsid w:val="00CE6B95"/>
    <w:rsid w:val="00CF7835"/>
    <w:rsid w:val="00D11873"/>
    <w:rsid w:val="00D6125B"/>
    <w:rsid w:val="00D62B22"/>
    <w:rsid w:val="00D710F7"/>
    <w:rsid w:val="00D71C82"/>
    <w:rsid w:val="00D74E94"/>
    <w:rsid w:val="00D81751"/>
    <w:rsid w:val="00DB4C4F"/>
    <w:rsid w:val="00DD5ADB"/>
    <w:rsid w:val="00DF49A8"/>
    <w:rsid w:val="00E52465"/>
    <w:rsid w:val="00E709BA"/>
    <w:rsid w:val="00E77C7E"/>
    <w:rsid w:val="00EF5F76"/>
    <w:rsid w:val="00F24FF7"/>
    <w:rsid w:val="00F27A3B"/>
    <w:rsid w:val="00F87753"/>
    <w:rsid w:val="00F94BB0"/>
    <w:rsid w:val="00FA386D"/>
    <w:rsid w:val="00FD36C6"/>
    <w:rsid w:val="00FE1B5F"/>
    <w:rsid w:val="00FE43B8"/>
    <w:rsid w:val="00FE51A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E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755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75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6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98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04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127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1270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udostoveryayushchiy-tsen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udostoveryayushchiy-tsentr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01</cp:lastModifiedBy>
  <cp:revision>2</cp:revision>
  <cp:lastPrinted>2019-10-23T14:20:00Z</cp:lastPrinted>
  <dcterms:created xsi:type="dcterms:W3CDTF">2021-01-26T01:12:00Z</dcterms:created>
  <dcterms:modified xsi:type="dcterms:W3CDTF">2021-01-26T01:12:00Z</dcterms:modified>
</cp:coreProperties>
</file>