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C" w:rsidRPr="00D31A0C" w:rsidRDefault="00D31A0C" w:rsidP="00D31A0C">
      <w:pPr>
        <w:ind w:firstLine="993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D31A0C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О трудоустройстве сообщите в ПФР</w:t>
      </w:r>
    </w:p>
    <w:p w:rsidR="00D31A0C" w:rsidRDefault="00D31A0C" w:rsidP="00D31A0C">
      <w:pPr>
        <w:ind w:firstLine="993"/>
        <w:jc w:val="both"/>
        <w:rPr>
          <w:rFonts w:ascii="Arial" w:hAnsi="Arial" w:cs="Arial"/>
          <w:color w:val="000000"/>
          <w:sz w:val="32"/>
          <w:szCs w:val="32"/>
        </w:rPr>
      </w:pPr>
      <w:r w:rsidRPr="00D31A0C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случае трудоустройства или прохождения оплачиваемой практики в период летних каникул школьники и студенты, получающие выплаты в Отделении Пенсионного фонда Российской Федерации по Новгородской области, обязательно должны сообщить об этом по месту получения выплат.</w:t>
      </w:r>
    </w:p>
    <w:p w:rsidR="00D31A0C" w:rsidRDefault="00D31A0C" w:rsidP="00D31A0C">
      <w:pPr>
        <w:ind w:firstLine="993"/>
        <w:jc w:val="both"/>
        <w:rPr>
          <w:rFonts w:ascii="Arial" w:hAnsi="Arial" w:cs="Arial"/>
          <w:color w:val="000000"/>
          <w:sz w:val="32"/>
          <w:szCs w:val="32"/>
        </w:rPr>
      </w:pPr>
      <w:r w:rsidRPr="00D31A0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Это касается компенсационной выплаты по уходу за пожилым человеком старше 80 лет или инвалидом 1 группы, ежемесячной выплаты по уходу за ребенком инвалидом и инвалидом с детства 1 группы. Данные выплаты выплачиваются </w:t>
      </w:r>
      <w:r w:rsidRPr="00D31A0C">
        <w:rPr>
          <w:rFonts w:ascii="Arial" w:hAnsi="Arial" w:cs="Arial"/>
          <w:b/>
          <w:i/>
          <w:color w:val="000000"/>
          <w:sz w:val="32"/>
          <w:szCs w:val="32"/>
          <w:u w:val="single"/>
          <w:shd w:val="clear" w:color="auto" w:fill="FFFFFF"/>
        </w:rPr>
        <w:t>только неработающим гражданам</w:t>
      </w:r>
      <w:r w:rsidRPr="00D31A0C">
        <w:rPr>
          <w:rFonts w:ascii="Arial" w:hAnsi="Arial" w:cs="Arial"/>
          <w:color w:val="000000"/>
          <w:sz w:val="32"/>
          <w:szCs w:val="32"/>
          <w:shd w:val="clear" w:color="auto" w:fill="FFFFFF"/>
        </w:rPr>
        <w:t>, поэтому о трудоустройстве надо проинформировать ПФР.</w:t>
      </w:r>
    </w:p>
    <w:p w:rsidR="004608C4" w:rsidRPr="00D31A0C" w:rsidRDefault="00D31A0C" w:rsidP="00D31A0C">
      <w:pPr>
        <w:ind w:firstLine="993"/>
        <w:jc w:val="both"/>
        <w:rPr>
          <w:sz w:val="32"/>
          <w:szCs w:val="32"/>
        </w:rPr>
      </w:pPr>
      <w:bookmarkStart w:id="0" w:name="_GoBack"/>
      <w:bookmarkEnd w:id="0"/>
      <w:r w:rsidRPr="00D31A0C">
        <w:rPr>
          <w:rFonts w:ascii="Arial" w:hAnsi="Arial" w:cs="Arial"/>
          <w:color w:val="000000"/>
          <w:sz w:val="32"/>
          <w:szCs w:val="32"/>
          <w:shd w:val="clear" w:color="auto" w:fill="FFFFFF"/>
        </w:rPr>
        <w:t>К пенсии по случаю потери кормильца молодые люди часто получают региональную социальную доплату. Она устанавливается неработающим, если их уровень ежемесячного материального обеспечения вместе с пенсией не достигает прожиточного минимума пенсионера в регионе. При трудоустройстве право на доплату пропадает, об этом следует уведомить органы социальной защиты.</w:t>
      </w:r>
    </w:p>
    <w:p w:rsidR="00D31A0C" w:rsidRPr="00D31A0C" w:rsidRDefault="00D31A0C" w:rsidP="00D31A0C">
      <w:pPr>
        <w:ind w:firstLine="993"/>
        <w:jc w:val="both"/>
        <w:rPr>
          <w:sz w:val="32"/>
          <w:szCs w:val="32"/>
        </w:rPr>
      </w:pPr>
    </w:p>
    <w:sectPr w:rsidR="00D31A0C" w:rsidRPr="00D3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8D"/>
    <w:rsid w:val="000E7AA1"/>
    <w:rsid w:val="0024548D"/>
    <w:rsid w:val="0059335A"/>
    <w:rsid w:val="00D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2021-06-01T08:10:00Z</dcterms:created>
  <dcterms:modified xsi:type="dcterms:W3CDTF">2021-06-01T08:12:00Z</dcterms:modified>
</cp:coreProperties>
</file>