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3F" w:rsidRPr="000C593F" w:rsidRDefault="000C593F" w:rsidP="000C593F">
      <w:pPr>
        <w:spacing w:after="0" w:line="240" w:lineRule="auto"/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</w:pPr>
      <w:bookmarkStart w:id="0" w:name="_GoBack"/>
      <w:r w:rsidRPr="000C593F"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  <w:t>SOS! Ускоряем вакцинацию!</w:t>
      </w:r>
    </w:p>
    <w:bookmarkEnd w:id="0"/>
    <w:p w:rsidR="000C593F" w:rsidRPr="000C593F" w:rsidRDefault="000C593F" w:rsidP="000C59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0C593F"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inline distT="0" distB="0" distL="0" distR="0" wp14:anchorId="76B9CFA0" wp14:editId="3AFAFFCB">
            <wp:extent cx="4953000" cy="3829050"/>
            <wp:effectExtent l="0" t="0" r="0" b="0"/>
            <wp:docPr id="1" name="Рисунок 1" descr="https://admin.cgon.ru/storage/B9QIseQH9jglscK24aLiAaGTich43sUN53LxtJJ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.cgon.ru/storage/B9QIseQH9jglscK24aLiAaGTich43sUN53LxtJJ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3F" w:rsidRPr="000C593F" w:rsidRDefault="000C593F" w:rsidP="000C593F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Последние недели ситуация с </w:t>
      </w:r>
      <w:proofErr w:type="spellStart"/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коронавирусом</w:t>
      </w:r>
      <w:proofErr w:type="spellEnd"/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в России начала развиваться по драматическому сценарию. Как избежать </w:t>
      </w:r>
      <w:proofErr w:type="spellStart"/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локдауна</w:t>
      </w:r>
      <w:proofErr w:type="spellEnd"/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? Альтернатива существует!</w:t>
      </w:r>
    </w:p>
    <w:p w:rsidR="000C593F" w:rsidRPr="000C593F" w:rsidRDefault="000C593F" w:rsidP="000C593F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Число вновь выявленных случаев </w:t>
      </w:r>
      <w:proofErr w:type="spellStart"/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коронавируса</w:t>
      </w:r>
      <w:proofErr w:type="spellEnd"/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и смертей от него превзошло показатели годичной давности. Ситуация требует экстренных мер! </w:t>
      </w:r>
      <w:proofErr w:type="spellStart"/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Локдаун</w:t>
      </w:r>
      <w:proofErr w:type="spellEnd"/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или вакцинация? Выбор за нами.</w:t>
      </w:r>
    </w:p>
    <w:p w:rsidR="000C593F" w:rsidRPr="000C593F" w:rsidRDefault="000C593F" w:rsidP="000C593F">
      <w:pPr>
        <w:shd w:val="clear" w:color="auto" w:fill="ECF5FF"/>
        <w:spacing w:line="240" w:lineRule="auto"/>
        <w:rPr>
          <w:rFonts w:ascii="Arial" w:eastAsia="Times New Roman" w:hAnsi="Arial" w:cs="Arial"/>
          <w:color w:val="5E35B1"/>
          <w:sz w:val="32"/>
          <w:szCs w:val="32"/>
          <w:lang w:eastAsia="ru-RU"/>
        </w:rPr>
      </w:pPr>
      <w:r w:rsidRPr="000C593F">
        <w:rPr>
          <w:rFonts w:ascii="Arial" w:eastAsia="Times New Roman" w:hAnsi="Arial" w:cs="Arial"/>
          <w:color w:val="5E35B1"/>
          <w:sz w:val="32"/>
          <w:szCs w:val="32"/>
          <w:lang w:eastAsia="ru-RU"/>
        </w:rPr>
        <w:t xml:space="preserve">Вакцинация — это единственный способ остановить пандемию </w:t>
      </w:r>
      <w:proofErr w:type="spellStart"/>
      <w:r w:rsidRPr="000C593F">
        <w:rPr>
          <w:rFonts w:ascii="Arial" w:eastAsia="Times New Roman" w:hAnsi="Arial" w:cs="Arial"/>
          <w:color w:val="5E35B1"/>
          <w:sz w:val="32"/>
          <w:szCs w:val="32"/>
          <w:lang w:eastAsia="ru-RU"/>
        </w:rPr>
        <w:t>коронавирусной</w:t>
      </w:r>
      <w:proofErr w:type="spellEnd"/>
      <w:r w:rsidRPr="000C593F">
        <w:rPr>
          <w:rFonts w:ascii="Arial" w:eastAsia="Times New Roman" w:hAnsi="Arial" w:cs="Arial"/>
          <w:color w:val="5E35B1"/>
          <w:sz w:val="32"/>
          <w:szCs w:val="32"/>
          <w:lang w:eastAsia="ru-RU"/>
        </w:rPr>
        <w:t xml:space="preserve"> инфекции и эффективная альтернатива ограничительным мероприятиям.</w:t>
      </w:r>
    </w:p>
    <w:p w:rsidR="000C593F" w:rsidRPr="000C593F" w:rsidRDefault="000C593F" w:rsidP="000C593F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Несмотря на то, что массовая вакцинация в России началась еще 18 января 2021 года, темпы ее остаются низкими. На сегодняшний день привито около 10% населения, а нужно не менее 60%. </w:t>
      </w:r>
    </w:p>
    <w:p w:rsidR="000C593F" w:rsidRPr="000C593F" w:rsidRDefault="000C593F" w:rsidP="000C593F">
      <w:pPr>
        <w:shd w:val="clear" w:color="auto" w:fill="ECF5FF"/>
        <w:spacing w:line="240" w:lineRule="auto"/>
        <w:rPr>
          <w:rFonts w:ascii="Arial" w:eastAsia="Times New Roman" w:hAnsi="Arial" w:cs="Arial"/>
          <w:color w:val="5E35B1"/>
          <w:sz w:val="32"/>
          <w:szCs w:val="32"/>
          <w:lang w:eastAsia="ru-RU"/>
        </w:rPr>
      </w:pPr>
      <w:r w:rsidRPr="000C593F">
        <w:rPr>
          <w:rFonts w:ascii="Arial" w:eastAsia="Times New Roman" w:hAnsi="Arial" w:cs="Arial"/>
          <w:color w:val="5E35B1"/>
          <w:sz w:val="32"/>
          <w:szCs w:val="32"/>
          <w:lang w:eastAsia="ru-RU"/>
        </w:rPr>
        <w:t xml:space="preserve">Если темпы иммунизации от </w:t>
      </w:r>
      <w:proofErr w:type="spellStart"/>
      <w:r w:rsidRPr="000C593F">
        <w:rPr>
          <w:rFonts w:ascii="Arial" w:eastAsia="Times New Roman" w:hAnsi="Arial" w:cs="Arial"/>
          <w:color w:val="5E35B1"/>
          <w:sz w:val="32"/>
          <w:szCs w:val="32"/>
          <w:lang w:eastAsia="ru-RU"/>
        </w:rPr>
        <w:t>коронавируса</w:t>
      </w:r>
      <w:proofErr w:type="spellEnd"/>
      <w:r w:rsidRPr="000C593F">
        <w:rPr>
          <w:rFonts w:ascii="Arial" w:eastAsia="Times New Roman" w:hAnsi="Arial" w:cs="Arial"/>
          <w:color w:val="5E35B1"/>
          <w:sz w:val="32"/>
          <w:szCs w:val="32"/>
          <w:lang w:eastAsia="ru-RU"/>
        </w:rPr>
        <w:t xml:space="preserve"> останутся такими же, как сегодня, для создания коллективного иммунитета потребуется больше года.</w:t>
      </w:r>
    </w:p>
    <w:p w:rsidR="000C593F" w:rsidRPr="000C593F" w:rsidRDefault="000C593F" w:rsidP="000C593F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lastRenderedPageBreak/>
        <w:t>Но у нас нет времени - эпидемия продолжается! </w:t>
      </w:r>
    </w:p>
    <w:p w:rsidR="000C593F" w:rsidRPr="000C593F" w:rsidRDefault="000C593F" w:rsidP="000C593F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Поэтому, в самых неблагополучных по </w:t>
      </w:r>
      <w:proofErr w:type="spellStart"/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коронавирусу</w:t>
      </w:r>
      <w:proofErr w:type="spellEnd"/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регионах были изданы специальные постановления главных санитарных врачей “О проведении профилактических прививок отдельным группам граждан по эпидемическим показаниям”. В соответствии с этими документами, должна быть обеспечена вакцинация 60% сотрудников предприятий сферы торговли, услуг, общественного питания и некоторых других - наиболее страдающих в случае введения </w:t>
      </w:r>
      <w:proofErr w:type="spellStart"/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локдауна</w:t>
      </w:r>
      <w:proofErr w:type="spellEnd"/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. </w:t>
      </w:r>
    </w:p>
    <w:p w:rsidR="000C593F" w:rsidRPr="000C593F" w:rsidRDefault="000C593F" w:rsidP="000C593F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0C593F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Постановления были введены в действие на основании существующих законов: N 52-ФЗ «О санитарно-эпидемиологическом благополучии населения» и N 157-ФЗ «Об иммунопрофилактике инфекционных болезней». </w:t>
      </w:r>
    </w:p>
    <w:p w:rsidR="000C593F" w:rsidRPr="000C593F" w:rsidRDefault="000C593F" w:rsidP="000C593F">
      <w:pPr>
        <w:shd w:val="clear" w:color="auto" w:fill="ECF5FF"/>
        <w:spacing w:line="240" w:lineRule="auto"/>
        <w:rPr>
          <w:rFonts w:ascii="Arial" w:eastAsia="Times New Roman" w:hAnsi="Arial" w:cs="Arial"/>
          <w:color w:val="5E35B1"/>
          <w:sz w:val="32"/>
          <w:szCs w:val="32"/>
          <w:lang w:eastAsia="ru-RU"/>
        </w:rPr>
      </w:pPr>
      <w:r w:rsidRPr="000C593F">
        <w:rPr>
          <w:rFonts w:ascii="Arial" w:eastAsia="Times New Roman" w:hAnsi="Arial" w:cs="Arial"/>
          <w:color w:val="5E35B1"/>
          <w:sz w:val="32"/>
          <w:szCs w:val="32"/>
          <w:lang w:eastAsia="ru-RU"/>
        </w:rPr>
        <w:t>Эти меры позволят оперативно провести массовую вакцинацию, получить коллективный иммунитет, остановить болезнь и жить спокойно.</w:t>
      </w:r>
    </w:p>
    <w:p w:rsidR="00373D2B" w:rsidRDefault="00373D2B"/>
    <w:sectPr w:rsidR="0037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3F"/>
    <w:rsid w:val="000C593F"/>
    <w:rsid w:val="0037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1896B-25E1-4674-BFFB-19D4A891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5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87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25412924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32227134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1</cp:revision>
  <dcterms:created xsi:type="dcterms:W3CDTF">2021-10-14T05:48:00Z</dcterms:created>
  <dcterms:modified xsi:type="dcterms:W3CDTF">2021-10-14T05:49:00Z</dcterms:modified>
</cp:coreProperties>
</file>